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sz w:val="36"/>
        </w:rPr>
      </w:pPr>
      <w:r>
        <w:rPr>
          <w:rFonts w:hint="eastAsia" w:ascii="方正小标宋简体" w:hAnsi="宋体" w:eastAsia="方正小标宋简体"/>
          <w:sz w:val="36"/>
        </w:rPr>
        <w:t>合肥工业大学图书出版专项基金</w:t>
      </w:r>
    </w:p>
    <w:p>
      <w:pPr>
        <w:jc w:val="center"/>
        <w:rPr>
          <w:rFonts w:hint="default" w:ascii="方正小标宋简体" w:hAnsi="宋体" w:eastAsia="方正小标宋简体"/>
          <w:sz w:val="36"/>
          <w:lang w:val="en-US" w:eastAsia="zh-CN"/>
        </w:rPr>
      </w:pPr>
      <w:r>
        <w:rPr>
          <w:rFonts w:hint="eastAsia" w:ascii="方正小标宋简体" w:hAnsi="宋体" w:eastAsia="方正小标宋简体"/>
          <w:sz w:val="36"/>
          <w:lang w:val="en-US" w:eastAsia="zh-CN"/>
        </w:rPr>
        <w:t>主题出版与科普选题征集重点</w:t>
      </w:r>
    </w:p>
    <w:p>
      <w:pPr>
        <w:pStyle w:val="2"/>
        <w:spacing w:line="560" w:lineRule="exact"/>
        <w:rPr>
          <w:rFonts w:hint="eastAsia" w:ascii="仿宋_GB2312" w:hAnsi="宋体" w:eastAsia="仿宋_GB2312"/>
          <w:sz w:val="32"/>
          <w:szCs w:val="32"/>
        </w:rPr>
      </w:pPr>
    </w:p>
    <w:p>
      <w:pPr>
        <w:spacing w:line="560" w:lineRule="exact"/>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一、主题出版</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1.围绕建党100周年等重要时间节点的优秀主题出版项目。</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2.围绕乡村振兴、数字经济、低碳经济、大数据、人工智能研究方向的优秀主题出版项目。</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3.围绕金融科技、老龄金融、普惠金融、绿色金融、金融风险与金融安全研究方向的优秀</w:t>
      </w:r>
      <w:bookmarkStart w:id="0" w:name="_GoBack"/>
      <w:bookmarkEnd w:id="0"/>
      <w:r>
        <w:rPr>
          <w:rFonts w:hint="eastAsia" w:ascii="仿宋_GB2312" w:hAnsi="宋体" w:eastAsia="仿宋_GB2312"/>
          <w:sz w:val="32"/>
          <w:szCs w:val="32"/>
        </w:rPr>
        <w:t>主题出版项目。</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4.围绕创新驱动、国家治理体系和治理能力现代化、国家大规模减税降费、粮食安全研究方向的优秀主题出版项目。</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5.围绕</w:t>
      </w:r>
      <w:r>
        <w:rPr>
          <w:rFonts w:hint="eastAsia" w:ascii="仿宋_GB2312" w:hAnsi="宋体" w:eastAsia="仿宋_GB2312"/>
          <w:sz w:val="32"/>
          <w:szCs w:val="32"/>
          <w:lang w:val="en-US" w:eastAsia="zh-CN"/>
        </w:rPr>
        <w:t>长三角一体化建设</w:t>
      </w:r>
      <w:r>
        <w:rPr>
          <w:rFonts w:hint="eastAsia" w:ascii="仿宋_GB2312" w:hAnsi="宋体" w:eastAsia="仿宋_GB2312"/>
          <w:sz w:val="32"/>
          <w:szCs w:val="32"/>
        </w:rPr>
        <w:t>、国内国际双循环、经济高质量发展等具有地域特色或紧扣国家战略发展研究方向的优秀主题出版项目。</w:t>
      </w:r>
    </w:p>
    <w:p>
      <w:pPr>
        <w:numPr>
          <w:ilvl w:val="0"/>
          <w:numId w:val="0"/>
        </w:num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6.</w:t>
      </w:r>
      <w:r>
        <w:rPr>
          <w:rFonts w:hint="eastAsia" w:ascii="仿宋_GB2312" w:hAnsi="宋体" w:eastAsia="仿宋_GB2312"/>
          <w:sz w:val="32"/>
          <w:szCs w:val="32"/>
        </w:rPr>
        <w:t>其他具有学术前沿性、符合国家战略方向、具有特色的优秀出版项目。</w:t>
      </w:r>
    </w:p>
    <w:p>
      <w:pPr>
        <w:rPr>
          <w:rFonts w:hint="eastAsia"/>
          <w:lang w:val="en-US" w:eastAsia="zh-CN"/>
        </w:rPr>
      </w:pPr>
      <w:r>
        <w:rPr>
          <w:rFonts w:hint="eastAsia"/>
          <w:lang w:val="en-US" w:eastAsia="zh-CN"/>
        </w:rPr>
        <w:t xml:space="preserve">   </w:t>
      </w:r>
    </w:p>
    <w:p>
      <w:pPr>
        <w:rPr>
          <w:rFonts w:hint="eastAsia"/>
          <w:lang w:val="en-US" w:eastAsia="zh-CN"/>
        </w:rPr>
      </w:pPr>
    </w:p>
    <w:p>
      <w:pPr>
        <w:numPr>
          <w:ilvl w:val="0"/>
          <w:numId w:val="1"/>
        </w:numPr>
        <w:ind w:left="685" w:leftChars="0" w:firstLine="0" w:firstLineChars="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科学普及</w:t>
      </w:r>
    </w:p>
    <w:p>
      <w:pPr>
        <w:spacing w:line="560" w:lineRule="exact"/>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根据《全民科学素质行动规划纲要（2021—2035）》精神，</w:t>
      </w:r>
      <w:r>
        <w:rPr>
          <w:rFonts w:hint="default" w:ascii="仿宋_GB2312" w:hAnsi="宋体" w:eastAsia="仿宋_GB2312"/>
          <w:sz w:val="32"/>
          <w:szCs w:val="32"/>
          <w:lang w:val="en-US" w:eastAsia="zh-CN"/>
        </w:rPr>
        <w:t>聚焦国家建设发展过程中取得的重大科技进展，充分反映基础科学、应用科学、学术资源等方面的重要成果，关注民生和可持续发展主题，进一步满足公众对生活健康知识的探知，营造创新文化，推动科技创新与科学普及协同发展。</w:t>
      </w:r>
    </w:p>
    <w:p>
      <w:pPr>
        <w:numPr>
          <w:ilvl w:val="0"/>
          <w:numId w:val="0"/>
        </w:numPr>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1.</w:t>
      </w:r>
      <w:r>
        <w:rPr>
          <w:rFonts w:hint="default" w:ascii="仿宋_GB2312" w:hAnsi="宋体" w:eastAsia="仿宋_GB2312"/>
          <w:sz w:val="32"/>
          <w:szCs w:val="32"/>
          <w:lang w:val="en-US" w:eastAsia="zh-CN"/>
        </w:rPr>
        <w:t>科研成果科普。反映我国前沿科学技术、科学研究的创新成果，创新科技发展战略研究与成果转化的选题；关注学术资源科普化，面向社会公众及时传播各学科领域的新进展，引领科技工作者履行社会科普责任；推动科学思想方法的研究，探究科普研究本质，关注科技史、科学人文中蕴涵的科学方法和思想启迪；聚焦军事科技，反映科技强军的现代化军事成果。</w:t>
      </w:r>
    </w:p>
    <w:p>
      <w:pPr>
        <w:spacing w:line="560" w:lineRule="exact"/>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2.</w:t>
      </w:r>
      <w:r>
        <w:rPr>
          <w:rFonts w:hint="default" w:ascii="仿宋_GB2312" w:hAnsi="宋体" w:eastAsia="仿宋_GB2312"/>
          <w:sz w:val="32"/>
          <w:szCs w:val="32"/>
          <w:lang w:val="en-US" w:eastAsia="zh-CN"/>
        </w:rPr>
        <w:t>工程技术科普。聚焦前沿科技，工程技术领域的重要创新成果，破解创新发展科技难题，推动自主创新，工程制造的选题；围绕服务民生和可持续发展，展示信息通信技术、人工智能技术、生命科学、材料技术、绿色能源、绿色农业、先进制造与自动化、海洋和空间先进适用技术、智慧城市等方面取得重大实践成果的选题；展示高新技术企业、科研院所、高校等各类创新主体在产学研深度融合发展模式，推动基础研究和应用研究工程化、产业化的选题。</w:t>
      </w:r>
    </w:p>
    <w:p>
      <w:pPr>
        <w:spacing w:line="560" w:lineRule="exact"/>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3.</w:t>
      </w:r>
      <w:r>
        <w:rPr>
          <w:rFonts w:hint="default" w:ascii="仿宋_GB2312" w:hAnsi="宋体" w:eastAsia="仿宋_GB2312"/>
          <w:sz w:val="32"/>
          <w:szCs w:val="32"/>
          <w:lang w:val="en-US" w:eastAsia="zh-CN"/>
        </w:rPr>
        <w:t>生活健康科普。大力弘扬科学精神，普及科学知识，聚焦与日常生活密切相关的健康安全和生态保护教育，围绕运动健康、饮食健康、心理健康、生态保护、节能环保、垃圾分类、食品安全等方面内容，倡导科学健康生活方式的选题；关注公共医疗卫生热点话题，加强健康理念和疾病防控知识教育，向公众普及应急科普、防灾减灾、突发公共卫生事件科学防控、疾病预防等内容的选题。</w:t>
      </w:r>
    </w:p>
    <w:p>
      <w:pPr>
        <w:spacing w:line="560" w:lineRule="exact"/>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4.</w:t>
      </w:r>
      <w:r>
        <w:rPr>
          <w:rFonts w:hint="default" w:ascii="仿宋_GB2312" w:hAnsi="宋体" w:eastAsia="仿宋_GB2312"/>
          <w:sz w:val="32"/>
          <w:szCs w:val="32"/>
          <w:lang w:val="en-US" w:eastAsia="zh-CN"/>
        </w:rPr>
        <w:t>基础科学科普。加强基础科学教育，普及数学、物理学、化学、生物学、天文学等基础科学内容的选题；反映宇宙演化、物质结构、生命起源、脑与认知等基础前沿科学研究进展的选题；展示量子科学、脑科学、合成生物学、空间科学、深海科学等重大科学领域最新研究成果的选题。</w:t>
      </w:r>
    </w:p>
    <w:sectPr>
      <w:footerReference r:id="rId3" w:type="default"/>
      <w:footerReference r:id="rId4" w:type="even"/>
      <w:pgSz w:w="11907" w:h="16840"/>
      <w:pgMar w:top="1134" w:right="1418" w:bottom="85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5</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0C2101"/>
    <w:multiLevelType w:val="singleLevel"/>
    <w:tmpl w:val="5C0C2101"/>
    <w:lvl w:ilvl="0" w:tentative="0">
      <w:start w:val="2"/>
      <w:numFmt w:val="chineseCounting"/>
      <w:suff w:val="nothing"/>
      <w:lvlText w:val="%1、"/>
      <w:lvlJc w:val="left"/>
      <w:pPr>
        <w:ind w:left="685"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0D0D9A"/>
    <w:rsid w:val="500D0D9A"/>
    <w:rsid w:val="67F84F09"/>
    <w:rsid w:val="7CD27A8F"/>
    <w:rsid w:val="7DCC5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semiHidden/>
    <w:qFormat/>
    <w:uiPriority w:val="0"/>
    <w:pPr>
      <w:spacing w:line="360" w:lineRule="auto"/>
      <w:ind w:firstLine="435"/>
    </w:pPr>
    <w:rPr>
      <w:rFonts w:eastAsia="楷体_GB2312"/>
      <w:sz w:val="28"/>
    </w:rPr>
  </w:style>
  <w:style w:type="paragraph" w:styleId="3">
    <w:name w:val="footer"/>
    <w:basedOn w:val="1"/>
    <w:semiHidden/>
    <w:uiPriority w:val="0"/>
    <w:pPr>
      <w:tabs>
        <w:tab w:val="center" w:pos="4153"/>
        <w:tab w:val="right" w:pos="8306"/>
      </w:tabs>
      <w:snapToGrid w:val="0"/>
      <w:jc w:val="left"/>
    </w:pPr>
    <w:rPr>
      <w:sz w:val="18"/>
      <w:szCs w:val="18"/>
    </w:rPr>
  </w:style>
  <w:style w:type="character" w:styleId="6">
    <w:name w:val="page number"/>
    <w:basedOn w:val="5"/>
    <w:semiHidden/>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2021-07-05T09:20:00Z</dcterms:created>
  <dc:creator>Heql</dc:creator>
  <cp:lastModifiedBy>Heql</cp:lastModifiedBy>
  <dcterms:modified xsi:type="dcterms:W3CDTF">2021-07-07T02:14:11Z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542484327498472E87A460E897FED3B3</vt:lpwstr>
  </property>
</Properties>
</file>